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A4" w:rsidRPr="004553C4" w:rsidRDefault="005116A4" w:rsidP="004553C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4553C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Národní technické muzeum úspěšně zlepšuje podmínky pro uchování </w:t>
      </w:r>
      <w:r w:rsidR="00A906CA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a prezentaci </w:t>
      </w:r>
      <w:r w:rsidRPr="004553C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sbírek</w:t>
      </w:r>
    </w:p>
    <w:p w:rsidR="00575B24" w:rsidRDefault="00575B24" w:rsidP="007A6B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Národní technické muzeum </w:t>
      </w:r>
      <w:r w:rsidR="005116A4" w:rsidRPr="007A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 v době </w:t>
      </w:r>
      <w:proofErr w:type="spellStart"/>
      <w:r w:rsidR="005116A4" w:rsidRPr="007A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koronavirové</w:t>
      </w:r>
      <w:proofErr w:type="spellEnd"/>
      <w:r w:rsidR="005116A4" w:rsidRPr="007A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epidemie pokračuje v úsilí o zlepšení podmínek pro uchování </w:t>
      </w:r>
      <w:r w:rsidR="00A906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prezentaci </w:t>
      </w:r>
      <w:r w:rsidR="005116A4" w:rsidRPr="007A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sbírek.</w:t>
      </w:r>
      <w:r w:rsidR="00411053" w:rsidRPr="007A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92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depozitárním areálu NTM v</w:t>
      </w:r>
      <w:r w:rsidR="002573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D92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Čelákovicích z</w:t>
      </w:r>
      <w:r w:rsidR="00411053" w:rsidRPr="007A6B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ahájilo stavební práce na čtvrté moderní depozitární hale </w:t>
      </w:r>
      <w:r w:rsidR="00D92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CD04 a</w:t>
      </w:r>
      <w:r w:rsidR="002573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D92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objektech pro zvýšení zabezpečení a zlepšení uložení sbírkových předmětů muzea.</w:t>
      </w:r>
      <w:r w:rsidR="005F03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Ve čtvrtek 13. května 2021 </w:t>
      </w:r>
      <w:r w:rsidR="004E59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proběhlo </w:t>
      </w:r>
      <w:r w:rsidR="007873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Čelákovicích </w:t>
      </w:r>
      <w:r w:rsidR="004E59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přítomnosti ministra </w:t>
      </w:r>
      <w:r w:rsidR="007873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kultury </w:t>
      </w:r>
      <w:bookmarkStart w:id="0" w:name="_Hlk71538690"/>
      <w:r w:rsidR="007873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Lubomíra Zaorálka </w:t>
      </w:r>
      <w:bookmarkEnd w:id="0"/>
      <w:r w:rsidR="007873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slavnostní poklepání na základní kámen. </w:t>
      </w:r>
    </w:p>
    <w:p w:rsidR="00287A97" w:rsidRPr="00287A97" w:rsidRDefault="00287A97" w:rsidP="00A52218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287A9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„</w:t>
      </w:r>
      <w:r w:rsidRPr="00287A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Právě jsme učinili první krok k nové a moderní depozitární hale Národního technického muzea. Péče o sbírky a jejich bezpečnost je tou méně viditelnou, ale zásadní částí muzejní práce. Díky moderní péči o sbírkové předměty můžeme nejen my, ale i další generace obdivovat práci našich předků, zamýšlet se nad jejich důvtipem, umem i fantazií,</w:t>
      </w:r>
      <w:r w:rsidRPr="00287A9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“</w:t>
      </w:r>
      <w:r w:rsidRPr="00287A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</w:t>
      </w:r>
      <w:r w:rsidRPr="00287A9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řekl ministr kultury Lubomír Zaorálek.</w:t>
      </w:r>
      <w:r w:rsidRPr="00287A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</w:t>
      </w:r>
    </w:p>
    <w:p w:rsidR="005116A4" w:rsidRPr="004553C4" w:rsidRDefault="005116A4" w:rsidP="004553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116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Generální ředitel NTM Karel Ksandr </w:t>
      </w:r>
      <w:r w:rsidR="005F03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doplnil</w:t>
      </w:r>
      <w:r w:rsidRPr="005116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„</w:t>
      </w:r>
      <w:r w:rsidRPr="00F372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I v</w:t>
      </w:r>
      <w:r w:rsidR="005956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e</w:t>
      </w:r>
      <w:r w:rsidRPr="00F372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 složité době epidemie nepolevujeme v péči o</w:t>
      </w:r>
      <w:r w:rsidR="002573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 </w:t>
      </w:r>
      <w:r w:rsidRPr="00F372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naše sbírky. Jsem velice rád, že se </w:t>
      </w:r>
      <w:r w:rsidR="00F372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nyní </w:t>
      </w:r>
      <w:r w:rsidRPr="00F372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na tomto poli podařilo</w:t>
      </w:r>
      <w:r w:rsidR="00F372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</w:t>
      </w:r>
      <w:r w:rsidRPr="00F372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dosáhnout dalších úspěchů a</w:t>
      </w:r>
      <w:r w:rsidR="002573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 </w:t>
      </w:r>
      <w:r w:rsidRPr="00F372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rád bych kolegům poděkova</w:t>
      </w:r>
      <w:r w:rsidR="00F372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l</w:t>
      </w:r>
      <w:r w:rsidRPr="00F372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za jejich </w:t>
      </w:r>
      <w:r w:rsidR="00F372F9" w:rsidRPr="00F372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dlouhodobou</w:t>
      </w:r>
      <w:r w:rsidRPr="00F372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aktivní práci. Současně bych </w:t>
      </w:r>
      <w:r w:rsidR="00F372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chtěl potvrdit</w:t>
      </w:r>
      <w:r w:rsidRPr="00F372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, že </w:t>
      </w:r>
      <w:r w:rsidR="00F372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ani v</w:t>
      </w:r>
      <w:r w:rsidR="00D925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 </w:t>
      </w:r>
      <w:r w:rsidR="00F372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této</w:t>
      </w:r>
      <w:r w:rsidR="00D925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složité </w:t>
      </w:r>
      <w:r w:rsidR="00F372F9" w:rsidRPr="005956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době</w:t>
      </w:r>
      <w:r w:rsidRPr="005956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</w:t>
      </w:r>
      <w:r w:rsidR="00F372F9" w:rsidRPr="005956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v NTM neomezíme </w:t>
      </w:r>
      <w:r w:rsidRPr="005956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odbornou činnost</w:t>
      </w:r>
      <w:r w:rsidR="00D925E6" w:rsidRPr="005956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muzea</w:t>
      </w:r>
      <w:r w:rsidR="00287A97" w:rsidRPr="005956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, se kterou péče o sbírky úzce souvisí</w:t>
      </w:r>
      <w:r w:rsidRPr="0059564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.</w:t>
      </w:r>
      <w:r w:rsidR="00E82A1C" w:rsidRPr="0059564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="0059564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Bez adekvátního uchovávání </w:t>
      </w:r>
      <w:r w:rsidR="00E82A1C" w:rsidRPr="0059564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sbírek je</w:t>
      </w:r>
      <w:r w:rsidR="0059564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="00622F0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také </w:t>
      </w:r>
      <w:r w:rsidR="0059564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nemyslitelná</w:t>
      </w:r>
      <w:r w:rsidR="00A52218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jejich prezentace veřejnosti</w:t>
      </w:r>
      <w:r w:rsidR="0059564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.</w:t>
      </w:r>
      <w:r w:rsidRPr="004553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</w:p>
    <w:p w:rsidR="00D03089" w:rsidRDefault="00D03089" w:rsidP="004553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30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Národní technické muzeum spravuje na 77 </w:t>
      </w:r>
      <w:r w:rsidR="002F49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000</w:t>
      </w:r>
      <w:r w:rsidRPr="00D030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předmětů, které dokládají vývoj techniky, průmyslu, dopravy, architektury a vědy na našem území. Sbírkové předměty odborně zpracovává a získané poznatky prezentuje nejširší veřejnosti. Dlo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Pr="00D030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hodobě klade důraz na rozvoj depozitárních prostor, kde jsou sbírky uloženy, a na ochranu a restaurování jednotlivých sbírkových předmětů</w:t>
      </w:r>
      <w:r w:rsidR="002022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tak</w:t>
      </w:r>
      <w:r w:rsidR="002022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aby byla uchován</w:t>
      </w:r>
      <w:r w:rsidR="00F769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jejich hodnota do budoucnosti a aby mohly být vystavovány. </w:t>
      </w:r>
      <w:r w:rsidR="00E112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 potřeby železniční sbírky byl v roce 2012 zakoupen </w:t>
      </w:r>
      <w:r w:rsidR="00E112E8" w:rsidRPr="00E112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Železniční depozitář NTM v</w:t>
      </w:r>
      <w:r w:rsidR="00E112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E112E8" w:rsidRPr="00E112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Chomutově</w:t>
      </w:r>
      <w:r w:rsidR="00E112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naprostá většina sbírkových předmětů NTM je</w:t>
      </w:r>
      <w:r w:rsidR="003377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však</w:t>
      </w:r>
      <w:r w:rsidR="00E112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vedle expozic v Praze na Letné a v pobočce muzea v Centru stavitelského dědictví NTM v Plasích uložena v depozitáři v Čelákovicích.</w:t>
      </w:r>
    </w:p>
    <w:p w:rsidR="00D925E6" w:rsidRDefault="00D925E6" w:rsidP="004553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Depozitární areál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NTM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Čelákovicích 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rozkládá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pozemcích o celkové ploše cca 77 000 m², které byly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potřeby muzea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získány v 60. letech 20. století. Na této ploše bylo od této doby až do roku 2012 vybudováno celkem 11 depozitárních objektů, přičemž je zde prostorová kapacita ještě pro několik dalších budov, 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vyplývá z posledního generelu rozvoje areálu z</w:t>
      </w:r>
      <w:r w:rsidR="002F49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roku 2015.</w:t>
      </w:r>
    </w:p>
    <w:p w:rsidR="00D925E6" w:rsidRPr="00D925E6" w:rsidRDefault="00D925E6" w:rsidP="00D925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Zástavba areálu je</w:t>
      </w:r>
      <w:r w:rsidR="00FC4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současnosti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tvořena těmito objekty:</w:t>
      </w:r>
    </w:p>
    <w:p w:rsidR="00D925E6" w:rsidRPr="00D925E6" w:rsidRDefault="00D925E6" w:rsidP="00D925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•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022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Hala A, B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Dva montované lehké skladové objekty s užitnou plochou cca 2.500 m². Objekty pochází ze 60. let 20. století a jako depozitáře jsou již nyní nevyhovující jak svým 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technickým stavem, tak i </w:t>
      </w:r>
      <w:r w:rsidR="00FC4110"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svojí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konstrukcí, kdy nezateplený plášť je tvořen pouze tenkým hliníkovým plechem. </w:t>
      </w:r>
    </w:p>
    <w:p w:rsidR="00D925E6" w:rsidRPr="00D925E6" w:rsidRDefault="00D925E6" w:rsidP="00D925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•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022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Železniční hala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Montovaný lehký skladový objekt s užitnou plochou cca 1.600 m² a</w:t>
      </w:r>
      <w:r w:rsidR="002F49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třemi kolejemi pro uložení železničních vozidel. Objekt pochází z počátku 70. let 20. století a jako depozitář již nevyhovuje jak svým technickým stavem, tak i </w:t>
      </w:r>
      <w:r w:rsidR="008E0BED"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svojí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konstrukcí</w:t>
      </w:r>
      <w:r w:rsidR="008E0B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D925E6" w:rsidRPr="00D925E6" w:rsidRDefault="00D925E6" w:rsidP="00D925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•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022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KORD I., II., III. a IV.: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Čtyři montované lehce zateplené skladové objekty s užitnou plochou cca 3.000 m². Objekty pocházejí ze 70. a 80. let 20. století a jsou na hranici své životnosti. Jejich další využití je možné pouze po jejich celkové rekonstrukci a výměně obvodových plášťů s ohledem na snížení energetických nákladů na provoz. </w:t>
      </w:r>
    </w:p>
    <w:p w:rsidR="00D925E6" w:rsidRPr="00D925E6" w:rsidRDefault="00D925E6" w:rsidP="00D925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•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022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Hala AZ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Montovaný lehce zateplený skladový objekt s užitnou plochou cca 800 m². Objekt pochází z 80. let 20. století. Zhruba do deseti let bude potřeba rozhodnout, zda objekt rekonstruovat, anebo zda uvažovat o jeho likvidaci a náhradě novým objektem s větší zastavěnou a užitnou plochou.   </w:t>
      </w:r>
    </w:p>
    <w:p w:rsidR="00D925E6" w:rsidRPr="00D925E6" w:rsidRDefault="00D925E6" w:rsidP="00D925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•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022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Hala </w:t>
      </w:r>
      <w:r w:rsidRPr="00F21A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CD</w:t>
      </w:r>
      <w:r w:rsidR="00F21A22" w:rsidRPr="00F21A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01 (</w:t>
      </w:r>
      <w:r w:rsidR="00F21A22" w:rsidRPr="00F21A2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>C</w:t>
      </w:r>
      <w:r w:rsidR="00F21A22" w:rsidRPr="00F21A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entrální depozitář</w:t>
      </w:r>
      <w:r w:rsidR="00F21A22" w:rsidRPr="00F21A2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 xml:space="preserve"> 01</w:t>
      </w:r>
      <w:r w:rsidR="00F21A22" w:rsidRPr="00F21A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)</w:t>
      </w:r>
      <w:r w:rsidRPr="00F21A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Nová moderní železobetonová budova depozitáře s užitnou plochou cca 2</w:t>
      </w:r>
      <w:r w:rsidR="002022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900 m². Objekt byl postaven v letech 2004 až 2005. Za halu CD 01 obdrželo NTM prestižní cenu Gloria </w:t>
      </w:r>
      <w:proofErr w:type="spellStart"/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musaealis</w:t>
      </w:r>
      <w:proofErr w:type="spellEnd"/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2005 udělovanou Asociací muzeí a galerií ČR a MK ČR.</w:t>
      </w:r>
    </w:p>
    <w:p w:rsidR="00D925E6" w:rsidRPr="00D925E6" w:rsidRDefault="00D925E6" w:rsidP="00D925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•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022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Hala CD02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Nová moderní železobetonová budova depozitáře s užitnou plochou cca 2</w:t>
      </w:r>
      <w:r w:rsidR="002022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200 m². Objekt byl postaven v letech 2008 až 2009. </w:t>
      </w:r>
    </w:p>
    <w:p w:rsidR="00D925E6" w:rsidRDefault="00D925E6" w:rsidP="00D925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•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022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Hala CD03</w:t>
      </w:r>
      <w:r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Nová moderní železobetonová budova depozitáře s užitnou plochou cca 3.500 m² pro uložení zejména archiválií ve správě NTM. Objekt byl postaven v letech 2010 až 2012.</w:t>
      </w:r>
    </w:p>
    <w:p w:rsidR="00DC5B2B" w:rsidRPr="00DC5B2B" w:rsidRDefault="00FC4110" w:rsidP="00DC5B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Nyní </w:t>
      </w:r>
      <w:r w:rsidR="00F769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začala nová etap</w:t>
      </w:r>
      <w:r w:rsidR="002D77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F769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dlouhodob</w:t>
      </w:r>
      <w:r w:rsidR="002D77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ého</w:t>
      </w:r>
      <w:r w:rsidR="00F769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rozvoj</w:t>
      </w:r>
      <w:r w:rsidR="002D77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="00F769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depozitárního areálu NTM</w:t>
      </w:r>
      <w:r w:rsidR="002D77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769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F769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Čelákovicích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="002F49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výstavba dalších objektů pro </w:t>
      </w:r>
      <w:r w:rsidR="008E0B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zlepšení 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uchování a správu sbírkových předmětů</w:t>
      </w:r>
      <w:r w:rsidR="00F769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DC5B2B" w:rsidRPr="00DC5B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a</w:t>
      </w:r>
      <w:r w:rsidR="00BD54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DC5B2B" w:rsidRPr="00DC5B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projektová dokumentace nových depozitárních objektů, vstupního objektu a celkový generel areálu byly zpracovány v architektonickém ateliéru ARN STUDIO z Hradce Králové.</w:t>
      </w:r>
    </w:p>
    <w:p w:rsidR="00DC5B2B" w:rsidRPr="00DC5B2B" w:rsidRDefault="00DC5B2B" w:rsidP="00DC5B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cs-CZ"/>
        </w:rPr>
      </w:pPr>
      <w:r w:rsidRPr="00DC5B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„</w:t>
      </w:r>
      <w:r w:rsidRPr="00DC5B2B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cs-CZ"/>
        </w:rPr>
        <w:t xml:space="preserve">Depozitární haly NTM na okraji Čelákovic jsou inspirované technickou poetikou letištních hangárů na zelených loukách a civilistním světem malíře Kamila Lhotáka, rovněž milovníka techniky. </w:t>
      </w:r>
      <w:r w:rsidRPr="00DC5B2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Kompaktní vnější fasáda depozitárních hal v sobě uchovává technické poklady. Veškeré stavební, architektonické a dispoziční úpravy jsou podřízeny principu bezpečnosti a</w:t>
      </w:r>
      <w:r w:rsidR="00BD54E4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 </w:t>
      </w:r>
      <w:r w:rsidRPr="00DC5B2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stability vnitřního klimatu. Hlavním úkolem depozitárních hal je poskytovat dlouhodobou ochranu sbírkovým předmětům, pro které jsou určeny, aby mohly být v neporušeném stavu uchovány pro budoucí generace, zkoumány a využívány k šíření vědomostí.</w:t>
      </w:r>
      <w:r w:rsidRPr="00DC5B2B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cs-CZ"/>
        </w:rPr>
        <w:t xml:space="preserve"> </w:t>
      </w:r>
      <w:r w:rsidRPr="00DC5B2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Vstupní pavilon bude svým významem velice důležitý kontrolní bod, do kterého budou směřovat veškeré informace z areálu. Architektonické řešení reflektuje materiály použité na nově realizovaných stavbách v areálu. Organický přesný eliptický tvar odkazuje na dynamiku a techniku vzdušných i vodních plavidel. Kovová fasáda bude schopna reagovat na osluněn</w:t>
      </w:r>
      <w:r w:rsidR="0083777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í</w:t>
      </w:r>
      <w:r w:rsidRPr="00DC5B2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. Motoricky ovládaný </w:t>
      </w:r>
      <w:r w:rsidRPr="00DC5B2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lastRenderedPageBreak/>
        <w:t>systém zastínění, který zajistí příjemné pracovní prostředí v průběhu celého roku a další prvky současných technologických systémů by měly posunout stavbu k minimální provozní energetické náročnosti</w:t>
      </w:r>
      <w:r w:rsidRPr="00DC5B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“, uvedl Ing. arch. Jiří Krejčík, ARN STUDIO.</w:t>
      </w:r>
    </w:p>
    <w:p w:rsidR="0099281C" w:rsidRPr="00EB15D1" w:rsidRDefault="00FC4110" w:rsidP="009928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rámci projektu „Rozvoj depozitárního areálu Čelákovice“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proofErr w:type="spellStart"/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reg</w:t>
      </w:r>
      <w:proofErr w:type="spellEnd"/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č. </w:t>
      </w:r>
      <w:r w:rsidR="00DD21DD" w:rsidRP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CZ.06.3.33/0.0/0.0/16_026/0001625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podpořeného z Integrovaného regionálního operačního programu (IROP), NTM</w:t>
      </w:r>
      <w:r w:rsidRPr="00FC4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úspěšně dokončilo zadávací řízení nadlimitní veřejné zakázky s</w:t>
      </w:r>
      <w:r w:rsidR="002F49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FC4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názvem „Výběr dodavatele stavebních prací – Hala CD04</w:t>
      </w:r>
      <w:r w:rsidR="002022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  <w:r w:rsidRPr="00FC4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uzavřelo smlouvu o dílo s</w:t>
      </w:r>
      <w:r w:rsidR="002F49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FC4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vybraných dodavatelem, společností IMOS Brno, a.s. V následujících dvou letech v areálu NTM v Čelákovicích budou probíhat stavební práce a vznikne tak dlouho očekávaná a potřebná v pořadí již čtvrtá moderní depozitární hala CD04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DD21DD" w:rsidRP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která konstrukčně a dispozičně navaz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uje</w:t>
      </w:r>
      <w:r w:rsidR="00DD21DD" w:rsidRP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</w:t>
      </w:r>
      <w:r w:rsidR="008E0B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osvědčené </w:t>
      </w:r>
      <w:r w:rsidR="00DD21DD" w:rsidRP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dvě poslední depozitární haly CD02 a CD03 postavené a zprovozněné v letech 2009 až 2012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9075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Celková užitná plocha pro uložení sbírkových předmětů nové haly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CD04</w:t>
      </w:r>
      <w:r w:rsidR="009075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bude činit 2.500</w:t>
      </w:r>
      <w:r w:rsidRPr="00FC4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0755C" w:rsidRPr="00D925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m². </w:t>
      </w:r>
      <w:r w:rsidR="009075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Hala CD04 </w:t>
      </w:r>
      <w:r w:rsidRPr="00FC4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zlepší podmínky uložení sbírkových předmětů NTM a v neposlední řadě také umožní realizaci projektu vybudování Muzea železnice a elektrotechniky (MŽE NTM) na Masarykově nádraží, o jehož </w:t>
      </w:r>
      <w:r w:rsidRPr="00EB15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financování bylo rozhodnuto Usnesením vlády České republiky č. 53 ze dne 21. ledna 2019. V areálu budoucího MŽE NTM, v prostorách bývalého depa kolejových vozidel </w:t>
      </w:r>
      <w:r w:rsidR="0020229A" w:rsidRPr="00EB15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Pr="00EB15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ádraží Praha – střed, jsou v současnosti umístěny sbírkové předměty, které bude možno přemístit do nově vybudované haly CD04 v Čelákovicích.</w:t>
      </w:r>
      <w:r w:rsidR="00EB15D1" w:rsidRPr="00EB15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9281C" w:rsidRPr="00EB15D1">
        <w:rPr>
          <w:rFonts w:ascii="Times New Roman" w:hAnsi="Times New Roman" w:cs="Times New Roman"/>
          <w:sz w:val="24"/>
          <w:szCs w:val="24"/>
        </w:rPr>
        <w:t>Cena za CD04: 114 </w:t>
      </w:r>
      <w:r w:rsidR="003E612C">
        <w:rPr>
          <w:rFonts w:ascii="Times New Roman" w:hAnsi="Times New Roman" w:cs="Times New Roman"/>
          <w:sz w:val="24"/>
          <w:szCs w:val="24"/>
        </w:rPr>
        <w:t>mil.</w:t>
      </w:r>
      <w:r w:rsidR="0099281C" w:rsidRPr="00EB15D1">
        <w:rPr>
          <w:rFonts w:ascii="Times New Roman" w:hAnsi="Times New Roman" w:cs="Times New Roman"/>
          <w:sz w:val="24"/>
          <w:szCs w:val="24"/>
        </w:rPr>
        <w:t xml:space="preserve"> vč. DPH.</w:t>
      </w:r>
      <w:r w:rsidR="003E612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1639692"/>
      <w:r w:rsidR="003E612C" w:rsidRPr="003E61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Přibližně 85 % je hrazeno</w:t>
      </w:r>
      <w:r w:rsidR="003E612C">
        <w:rPr>
          <w:rFonts w:ascii="Times New Roman" w:hAnsi="Times New Roman" w:cs="Times New Roman"/>
          <w:sz w:val="24"/>
          <w:szCs w:val="24"/>
        </w:rPr>
        <w:t xml:space="preserve"> z prostředků Evropské unie.</w:t>
      </w:r>
      <w:bookmarkEnd w:id="1"/>
    </w:p>
    <w:p w:rsidR="00EF019F" w:rsidRPr="0089227E" w:rsidRDefault="00EF019F" w:rsidP="00EF019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922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Robert Suchánek, generální ředitel a předseda představenstva IMOS Brno, a.s. řekl:</w:t>
      </w:r>
      <w:r w:rsidRPr="008922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„</w:t>
      </w:r>
      <w:r w:rsidRPr="0089227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Jsem velmi rád, že naše společnost IMOS Brno, a.s. uspěla ve výběrovém řízení a že můžeme tak významnou stavbu realizovat. Přeji všem, kteří se na ní budou podílet, hodně úspěchů.</w:t>
      </w:r>
      <w:r w:rsidRPr="008922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</w:p>
    <w:p w:rsidR="0099281C" w:rsidRDefault="0041111A" w:rsidP="00EB15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Předmětem navazujícího projektu s názvem, „Rozvoj depozitárního areálu Čelákovice II.</w:t>
      </w:r>
      <w:r w:rsidR="008E0B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proofErr w:type="spellStart"/>
      <w:r w:rsidR="008E0B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reg</w:t>
      </w:r>
      <w:proofErr w:type="spellEnd"/>
      <w:r w:rsidR="008E0B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č. </w:t>
      </w:r>
      <w:r w:rsidR="008E0BED" w:rsidRPr="008E0B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CZ.06.3.33/0.0/0.0/17_099/0007815</w:t>
      </w:r>
      <w:r w:rsidR="008E0B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také podpořeného v rámci IROP, je především posílení v </w:t>
      </w:r>
      <w:r w:rsidRPr="0041111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oblasti zabezpečení 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sbírkových předmětů. V dubnu 2021</w:t>
      </w:r>
      <w:r w:rsidR="00DD21DD" w:rsidRP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NTM</w:t>
      </w:r>
      <w:r w:rsidR="008E0B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úspěšně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D21DD" w:rsidRP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dokonč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ilo</w:t>
      </w:r>
      <w:r w:rsidR="00DD21DD" w:rsidRP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nadlimitní veřejn</w:t>
      </w:r>
      <w:r w:rsid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ou</w:t>
      </w:r>
      <w:r w:rsidR="00DD21DD" w:rsidRP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zakázky „Výběr dodavatele stavebních prací – Vstupní objekt</w:t>
      </w:r>
      <w:r w:rsidR="002022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  <w:r w:rsidR="00DD21DD" w:rsidRP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jejímž obsahem je v rámci čelákovického depozitárního areálu NTM vybudování nového vstupního objektu vč. nového vjezdu, venkovní depozitární plochy pro rozměrné sbírkové předměty a</w:t>
      </w:r>
      <w:r w:rsidR="000E26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DD21DD" w:rsidRPr="00DD21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úprava části vnitro areálových komunikací. Realizace celkově zlepší podmínky uložení, zabezpečení a správy sbírkových </w:t>
      </w:r>
      <w:r w:rsidR="00DD21DD" w:rsidRPr="00EB15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předmětů, projekt má významný komplementární vztah k</w:t>
      </w:r>
      <w:r w:rsidR="000E26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DD21DD" w:rsidRPr="00EB15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nové hale CD04. Zhotovitelem byla v otevřené soutěži vybrána společnosti DCI Czech, a. s. Stavební práce budou dle harmonogramu dokončeny v létě 2022.</w:t>
      </w:r>
      <w:r w:rsidR="00EB15D1" w:rsidRPr="00EB15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E612C" w:rsidRPr="00EB15D1">
        <w:rPr>
          <w:rFonts w:ascii="Times New Roman" w:hAnsi="Times New Roman" w:cs="Times New Roman"/>
          <w:sz w:val="24"/>
          <w:szCs w:val="24"/>
        </w:rPr>
        <w:t>Cena za Vstupní objekt: 32</w:t>
      </w:r>
      <w:r w:rsidR="003E612C">
        <w:rPr>
          <w:rFonts w:ascii="Times New Roman" w:hAnsi="Times New Roman" w:cs="Times New Roman"/>
          <w:sz w:val="24"/>
          <w:szCs w:val="24"/>
        </w:rPr>
        <w:t xml:space="preserve"> mil.</w:t>
      </w:r>
      <w:r w:rsidR="003E612C" w:rsidRPr="00EB15D1">
        <w:rPr>
          <w:rFonts w:ascii="Times New Roman" w:hAnsi="Times New Roman" w:cs="Times New Roman"/>
          <w:sz w:val="24"/>
          <w:szCs w:val="24"/>
        </w:rPr>
        <w:t xml:space="preserve"> Kč vč. DPH.</w:t>
      </w:r>
      <w:r w:rsidR="003E612C" w:rsidRPr="003E61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Přibližně 85 % je hrazeno</w:t>
      </w:r>
      <w:r w:rsidR="003E612C">
        <w:rPr>
          <w:rFonts w:ascii="Times New Roman" w:hAnsi="Times New Roman" w:cs="Times New Roman"/>
          <w:sz w:val="24"/>
          <w:szCs w:val="24"/>
        </w:rPr>
        <w:t xml:space="preserve"> z prostředků Evropské unie.</w:t>
      </w:r>
    </w:p>
    <w:p w:rsidR="0089227E" w:rsidRPr="00553B9F" w:rsidRDefault="0089227E" w:rsidP="00553B9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53B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Jan Pech, obchodní ředitel DCI Czech a.s., uvedl: „</w:t>
      </w:r>
      <w:r w:rsidRPr="00553B9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Jsme potěšeni, že se můžeme podílet na realizaci nového technického zázemí Národního technického </w:t>
      </w:r>
      <w:r w:rsidRPr="001340E9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muzea a</w:t>
      </w:r>
      <w:r w:rsidR="001340E9" w:rsidRPr="001340E9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na dalším</w:t>
      </w:r>
      <w:r w:rsidR="001340E9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="001340E9" w:rsidRPr="001340E9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rozvoji depozitárního areálu muzea.“ </w:t>
      </w:r>
      <w:r w:rsidRPr="001340E9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</w:p>
    <w:p w:rsidR="00C049DE" w:rsidRDefault="00C049DE" w:rsidP="003B6356">
      <w:pP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049DE" w:rsidRDefault="00C049DE" w:rsidP="003B6356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3E165E" w:rsidRDefault="003E165E" w:rsidP="003B6356">
      <w:pPr>
        <w:rPr>
          <w:rFonts w:ascii="Times New Roman" w:eastAsia="Times New Roman" w:hAnsi="Times New Roman" w:cs="Times New Roman"/>
          <w:bCs/>
          <w:i/>
          <w:sz w:val="20"/>
          <w:szCs w:val="20"/>
          <w:highlight w:val="yellow"/>
          <w:lang w:eastAsia="cs-CZ"/>
        </w:rPr>
      </w:pPr>
    </w:p>
    <w:p w:rsidR="003E165E" w:rsidRDefault="003E165E" w:rsidP="00960FAB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highlight w:val="yellow"/>
          <w:lang w:eastAsia="cs-CZ"/>
        </w:rPr>
      </w:pPr>
      <w:r w:rsidRPr="003E165E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eastAsia="cs-CZ"/>
        </w:rPr>
        <w:drawing>
          <wp:inline distT="0" distB="0" distL="0" distR="0">
            <wp:extent cx="4226421" cy="2818924"/>
            <wp:effectExtent l="0" t="0" r="3175" b="635"/>
            <wp:docPr id="2" name="Obrázek 2" descr="P:\slama_patrik\2021_05_13_Zakladni_Kamen_Celakovice_Ministr\MY2A872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lama_patrik\2021_05_13_Zakladni_Kamen_Celakovice_Ministr\MY2A8721_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028" cy="282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BA" w:rsidRPr="007A4B34" w:rsidRDefault="003B6356" w:rsidP="003B6356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 w:rsidRPr="003E165E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</w:t>
      </w:r>
      <w:r w:rsidR="00CB2DBA" w:rsidRPr="003E165E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oklepání zakládajícího kamene </w:t>
      </w:r>
      <w:r w:rsidR="00922815" w:rsidRPr="003E165E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depozitární haly CD04 a vstupního objektu v areálu N</w:t>
      </w:r>
      <w:r w:rsidRPr="003E165E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árodního technického muzea</w:t>
      </w:r>
      <w:r w:rsidR="00922815" w:rsidRPr="003E165E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v</w:t>
      </w:r>
      <w:r w:rsidR="00C07BEA" w:rsidRPr="003E165E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 </w:t>
      </w:r>
      <w:r w:rsidR="00922815" w:rsidRPr="003E165E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Čelákovicích</w:t>
      </w:r>
      <w:r w:rsidR="00C07BEA" w:rsidRPr="003E165E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dne 13. května 2021</w:t>
      </w:r>
      <w:r w:rsidRPr="003E165E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za přítomnosti ministra kultury Lubomíra Zaorálka a generálního ředitele NTM Karla </w:t>
      </w:r>
      <w:proofErr w:type="spellStart"/>
      <w:r w:rsidRPr="003E165E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Ksandra</w:t>
      </w:r>
      <w:proofErr w:type="spellEnd"/>
    </w:p>
    <w:p w:rsidR="00FC4110" w:rsidRDefault="00FC4110" w:rsidP="00DF17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1111A" w:rsidRDefault="00FC4110" w:rsidP="0041111A">
      <w:pPr>
        <w:keepNext/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435806C6" wp14:editId="1D8119C9">
            <wp:extent cx="4124325" cy="2933700"/>
            <wp:effectExtent l="0" t="0" r="9525" b="0"/>
            <wp:docPr id="3" name="Obrázek 3" descr="D:\Instrategy\NTM\Fotky\FOTO_NTM_Celakovice 2\depozitář_exterier_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D:\Instrategy\NTM\Fotky\FOTO_NTM_Celakovice 2\depozitář_exterier_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10" w:rsidRPr="007A4B34" w:rsidRDefault="0041111A" w:rsidP="0041111A">
      <w:pPr>
        <w:pStyle w:val="Titulek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cs-CZ"/>
        </w:rPr>
      </w:pPr>
      <w:r w:rsidRPr="007A4B34">
        <w:rPr>
          <w:rFonts w:ascii="Times New Roman" w:eastAsia="Times New Roman" w:hAnsi="Times New Roman" w:cs="Times New Roman"/>
          <w:bCs/>
          <w:iCs w:val="0"/>
          <w:color w:val="auto"/>
          <w:sz w:val="20"/>
          <w:szCs w:val="20"/>
          <w:lang w:eastAsia="cs-CZ"/>
        </w:rPr>
        <w:t>Předloha pro Halu CD04</w:t>
      </w:r>
      <w:r w:rsidR="00F21A22" w:rsidRPr="007A4B34">
        <w:rPr>
          <w:rFonts w:ascii="Times New Roman" w:eastAsia="Times New Roman" w:hAnsi="Times New Roman" w:cs="Times New Roman"/>
          <w:bCs/>
          <w:iCs w:val="0"/>
          <w:color w:val="auto"/>
          <w:sz w:val="20"/>
          <w:szCs w:val="20"/>
          <w:lang w:eastAsia="cs-CZ"/>
        </w:rPr>
        <w:t xml:space="preserve"> (Centrální depozitář 04)</w:t>
      </w:r>
      <w:r w:rsidR="00A348DD" w:rsidRPr="007A4B34">
        <w:rPr>
          <w:rFonts w:ascii="Times New Roman" w:eastAsia="Times New Roman" w:hAnsi="Times New Roman" w:cs="Times New Roman"/>
          <w:bCs/>
          <w:iCs w:val="0"/>
          <w:color w:val="auto"/>
          <w:sz w:val="20"/>
          <w:szCs w:val="20"/>
          <w:lang w:eastAsia="cs-CZ"/>
        </w:rPr>
        <w:br/>
      </w:r>
      <w:r w:rsidRPr="007A4B34">
        <w:rPr>
          <w:rFonts w:ascii="Times New Roman" w:eastAsia="Times New Roman" w:hAnsi="Times New Roman" w:cs="Times New Roman"/>
          <w:bCs/>
          <w:iCs w:val="0"/>
          <w:color w:val="auto"/>
          <w:sz w:val="20"/>
          <w:szCs w:val="20"/>
          <w:lang w:eastAsia="cs-CZ"/>
        </w:rPr>
        <w:t xml:space="preserve"> - depozitární hala CD02 dokončená v r. 2009</w:t>
      </w:r>
    </w:p>
    <w:p w:rsidR="00FC4110" w:rsidRDefault="00FC4110" w:rsidP="00DF17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1111A" w:rsidRDefault="0041111A" w:rsidP="0041111A">
      <w:pPr>
        <w:keepNext/>
        <w:spacing w:before="100" w:beforeAutospacing="1" w:after="100" w:afterAutospacing="1"/>
        <w:jc w:val="center"/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lastRenderedPageBreak/>
        <w:drawing>
          <wp:inline distT="0" distB="0" distL="0" distR="0" wp14:anchorId="40A52732">
            <wp:extent cx="3962400" cy="1954647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914" cy="1981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110" w:rsidRPr="007A4B34" w:rsidRDefault="0041111A" w:rsidP="0072494C">
      <w:pPr>
        <w:pStyle w:val="Titulek"/>
        <w:jc w:val="center"/>
        <w:rPr>
          <w:rFonts w:ascii="Times New Roman" w:eastAsia="Times New Roman" w:hAnsi="Times New Roman" w:cs="Times New Roman"/>
          <w:bCs/>
          <w:iCs w:val="0"/>
          <w:color w:val="auto"/>
          <w:sz w:val="20"/>
          <w:szCs w:val="20"/>
          <w:lang w:eastAsia="cs-CZ"/>
        </w:rPr>
      </w:pPr>
      <w:r w:rsidRPr="007A4B34">
        <w:rPr>
          <w:rFonts w:ascii="Times New Roman" w:eastAsia="Times New Roman" w:hAnsi="Times New Roman" w:cs="Times New Roman"/>
          <w:bCs/>
          <w:iCs w:val="0"/>
          <w:color w:val="auto"/>
          <w:sz w:val="20"/>
          <w:szCs w:val="20"/>
          <w:lang w:eastAsia="cs-CZ"/>
        </w:rPr>
        <w:t xml:space="preserve">Předloha pro Halu </w:t>
      </w:r>
      <w:proofErr w:type="gramStart"/>
      <w:r w:rsidRPr="007A4B34">
        <w:rPr>
          <w:rFonts w:ascii="Times New Roman" w:eastAsia="Times New Roman" w:hAnsi="Times New Roman" w:cs="Times New Roman"/>
          <w:bCs/>
          <w:iCs w:val="0"/>
          <w:color w:val="auto"/>
          <w:sz w:val="20"/>
          <w:szCs w:val="20"/>
          <w:lang w:eastAsia="cs-CZ"/>
        </w:rPr>
        <w:t>CD04 - depozitární</w:t>
      </w:r>
      <w:proofErr w:type="gramEnd"/>
      <w:r w:rsidRPr="007A4B34">
        <w:rPr>
          <w:rFonts w:ascii="Times New Roman" w:eastAsia="Times New Roman" w:hAnsi="Times New Roman" w:cs="Times New Roman"/>
          <w:bCs/>
          <w:iCs w:val="0"/>
          <w:color w:val="auto"/>
          <w:sz w:val="20"/>
          <w:szCs w:val="20"/>
          <w:lang w:eastAsia="cs-CZ"/>
        </w:rPr>
        <w:t xml:space="preserve"> hala CD02 dokončená v r. 2009 - interiér</w:t>
      </w:r>
    </w:p>
    <w:p w:rsidR="00FC4110" w:rsidRDefault="00FC4110" w:rsidP="00DF17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D21DD" w:rsidRDefault="00DD21DD" w:rsidP="00DD21DD">
      <w:pPr>
        <w:keepNext/>
        <w:spacing w:before="100" w:beforeAutospacing="1" w:after="100" w:afterAutospacing="1"/>
        <w:jc w:val="center"/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 wp14:anchorId="7DDC6171">
            <wp:extent cx="3887241" cy="3062191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35" cy="3092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11A" w:rsidRPr="007A4B34" w:rsidRDefault="00DD21DD" w:rsidP="00DD21DD">
      <w:pPr>
        <w:pStyle w:val="Titulek"/>
        <w:jc w:val="center"/>
        <w:rPr>
          <w:rFonts w:ascii="Times New Roman" w:eastAsia="Times New Roman" w:hAnsi="Times New Roman" w:cs="Times New Roman"/>
          <w:bCs/>
          <w:iCs w:val="0"/>
          <w:color w:val="auto"/>
          <w:sz w:val="20"/>
          <w:szCs w:val="20"/>
          <w:lang w:eastAsia="cs-CZ"/>
        </w:rPr>
      </w:pPr>
      <w:r w:rsidRPr="007A4B34">
        <w:rPr>
          <w:rFonts w:ascii="Times New Roman" w:eastAsia="Times New Roman" w:hAnsi="Times New Roman" w:cs="Times New Roman"/>
          <w:bCs/>
          <w:iCs w:val="0"/>
          <w:color w:val="auto"/>
          <w:sz w:val="20"/>
          <w:szCs w:val="20"/>
          <w:lang w:eastAsia="cs-CZ"/>
        </w:rPr>
        <w:t>Vstupní objekt</w:t>
      </w:r>
    </w:p>
    <w:p w:rsidR="0072494C" w:rsidRDefault="0072494C" w:rsidP="0072494C"/>
    <w:p w:rsidR="0072494C" w:rsidRDefault="0072494C" w:rsidP="0072494C">
      <w:pPr>
        <w:spacing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:rsidR="0072494C" w:rsidRDefault="0072494C" w:rsidP="0072494C">
      <w:pPr>
        <w:spacing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Tisková zpráva NTM 13. 5. 2021.</w:t>
      </w:r>
    </w:p>
    <w:p w:rsidR="0072494C" w:rsidRPr="00960FAB" w:rsidRDefault="0072494C" w:rsidP="00960FAB">
      <w:pPr>
        <w:spacing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Bc. Jan Duda</w:t>
      </w:r>
      <w:r>
        <w:rPr>
          <w:rFonts w:cstheme="minorHAnsi"/>
          <w:color w:val="333333"/>
          <w:sz w:val="24"/>
          <w:szCs w:val="24"/>
        </w:rPr>
        <w:br/>
      </w:r>
      <w:r>
        <w:rPr>
          <w:rFonts w:cstheme="minorHAnsi"/>
          <w:i/>
          <w:color w:val="333333"/>
          <w:sz w:val="24"/>
          <w:szCs w:val="24"/>
        </w:rPr>
        <w:t>Vedoucí Odboru PR a práce s veřejností</w:t>
      </w:r>
      <w:r>
        <w:rPr>
          <w:rFonts w:cstheme="minorHAnsi"/>
          <w:i/>
          <w:color w:val="333333"/>
          <w:sz w:val="24"/>
          <w:szCs w:val="24"/>
        </w:rPr>
        <w:br/>
        <w:t xml:space="preserve">Email: </w:t>
      </w:r>
      <w:hyperlink r:id="rId12" w:history="1">
        <w:r>
          <w:rPr>
            <w:rStyle w:val="Hypertextovodkaz"/>
            <w:rFonts w:cstheme="minorHAnsi"/>
            <w:i/>
            <w:color w:val="333333"/>
            <w:sz w:val="24"/>
            <w:szCs w:val="24"/>
          </w:rPr>
          <w:t>jan.duda@ntm.cz</w:t>
        </w:r>
      </w:hyperlink>
      <w:r>
        <w:rPr>
          <w:rFonts w:cstheme="minorHAnsi"/>
          <w:i/>
          <w:color w:val="333333"/>
          <w:sz w:val="24"/>
          <w:szCs w:val="24"/>
        </w:rPr>
        <w:br/>
        <w:t>Mob: +420 770 121 917</w:t>
      </w:r>
      <w:r>
        <w:rPr>
          <w:rFonts w:cstheme="minorHAnsi"/>
          <w:i/>
          <w:color w:val="333333"/>
          <w:sz w:val="24"/>
          <w:szCs w:val="24"/>
        </w:rPr>
        <w:br/>
      </w:r>
      <w:r w:rsidRPr="0072494C">
        <w:rPr>
          <w:rFonts w:cstheme="minorHAnsi"/>
          <w:i/>
          <w:color w:val="333333"/>
          <w:sz w:val="24"/>
          <w:szCs w:val="24"/>
        </w:rPr>
        <w:t>Národní technické muzeum</w:t>
      </w:r>
      <w:r>
        <w:rPr>
          <w:rFonts w:cstheme="minorHAnsi"/>
          <w:i/>
          <w:color w:val="333333"/>
          <w:sz w:val="24"/>
          <w:szCs w:val="24"/>
        </w:rPr>
        <w:br/>
        <w:t>Kostelní 42, Praha 7</w:t>
      </w:r>
      <w:r>
        <w:rPr>
          <w:rFonts w:cstheme="minorHAnsi"/>
          <w:i/>
          <w:color w:val="333333"/>
          <w:sz w:val="24"/>
          <w:szCs w:val="24"/>
        </w:rPr>
        <w:br/>
        <w:t>170 78</w:t>
      </w:r>
      <w:bookmarkStart w:id="2" w:name="_GoBack"/>
      <w:bookmarkEnd w:id="2"/>
    </w:p>
    <w:sectPr w:rsidR="0072494C" w:rsidRPr="00960FAB" w:rsidSect="009957E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9CB" w:rsidRDefault="006469CB" w:rsidP="00BD5D8A">
      <w:pPr>
        <w:spacing w:after="0" w:line="240" w:lineRule="auto"/>
      </w:pPr>
      <w:r>
        <w:separator/>
      </w:r>
    </w:p>
  </w:endnote>
  <w:endnote w:type="continuationSeparator" w:id="0">
    <w:p w:rsidR="006469CB" w:rsidRDefault="006469CB" w:rsidP="00B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9CB" w:rsidRDefault="006469CB" w:rsidP="00BD5D8A">
      <w:pPr>
        <w:spacing w:after="0" w:line="240" w:lineRule="auto"/>
      </w:pPr>
      <w:r>
        <w:separator/>
      </w:r>
    </w:p>
  </w:footnote>
  <w:footnote w:type="continuationSeparator" w:id="0">
    <w:p w:rsidR="006469CB" w:rsidRDefault="006469CB" w:rsidP="00BD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8A" w:rsidRPr="00CB4039" w:rsidRDefault="00BD5D8A" w:rsidP="00BD5D8A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:rsidR="00BD5D8A" w:rsidRPr="006664E1" w:rsidRDefault="00BD5D8A" w:rsidP="00BD5D8A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:rsidR="00BD5D8A" w:rsidRPr="006664E1" w:rsidRDefault="00BD5D8A" w:rsidP="00BD5D8A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:rsidR="00BD5D8A" w:rsidRDefault="00BD5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7768"/>
    <w:multiLevelType w:val="multilevel"/>
    <w:tmpl w:val="3A9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92E01"/>
    <w:multiLevelType w:val="multilevel"/>
    <w:tmpl w:val="3DA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E6D99"/>
    <w:multiLevelType w:val="hybridMultilevel"/>
    <w:tmpl w:val="863AF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02789"/>
    <w:rsid w:val="00011CED"/>
    <w:rsid w:val="0001687A"/>
    <w:rsid w:val="000210DF"/>
    <w:rsid w:val="00040355"/>
    <w:rsid w:val="00040E21"/>
    <w:rsid w:val="00044349"/>
    <w:rsid w:val="00053BA9"/>
    <w:rsid w:val="0006284F"/>
    <w:rsid w:val="000B2BC5"/>
    <w:rsid w:val="000B53F7"/>
    <w:rsid w:val="000B6C24"/>
    <w:rsid w:val="000D57B3"/>
    <w:rsid w:val="000E26FB"/>
    <w:rsid w:val="000E7404"/>
    <w:rsid w:val="000E7FA9"/>
    <w:rsid w:val="000F235D"/>
    <w:rsid w:val="000F7EF6"/>
    <w:rsid w:val="001037BE"/>
    <w:rsid w:val="00116AA0"/>
    <w:rsid w:val="0012043A"/>
    <w:rsid w:val="00120720"/>
    <w:rsid w:val="00120C5A"/>
    <w:rsid w:val="001340E9"/>
    <w:rsid w:val="00145605"/>
    <w:rsid w:val="00153AF9"/>
    <w:rsid w:val="001727E6"/>
    <w:rsid w:val="001756CC"/>
    <w:rsid w:val="00175D48"/>
    <w:rsid w:val="0019657F"/>
    <w:rsid w:val="00197E47"/>
    <w:rsid w:val="001B4810"/>
    <w:rsid w:val="001C3412"/>
    <w:rsid w:val="001E4C5B"/>
    <w:rsid w:val="0020229A"/>
    <w:rsid w:val="00210212"/>
    <w:rsid w:val="002167F6"/>
    <w:rsid w:val="00231178"/>
    <w:rsid w:val="00234780"/>
    <w:rsid w:val="00242E18"/>
    <w:rsid w:val="00244DB0"/>
    <w:rsid w:val="0025734F"/>
    <w:rsid w:val="00264BC4"/>
    <w:rsid w:val="00265BD3"/>
    <w:rsid w:val="00266409"/>
    <w:rsid w:val="00266875"/>
    <w:rsid w:val="002840DC"/>
    <w:rsid w:val="00287A97"/>
    <w:rsid w:val="00296B23"/>
    <w:rsid w:val="002A1A67"/>
    <w:rsid w:val="002A5030"/>
    <w:rsid w:val="002B1C27"/>
    <w:rsid w:val="002C0FA4"/>
    <w:rsid w:val="002D651D"/>
    <w:rsid w:val="002D77BE"/>
    <w:rsid w:val="002E1EC6"/>
    <w:rsid w:val="002F49B7"/>
    <w:rsid w:val="003025BA"/>
    <w:rsid w:val="0031018F"/>
    <w:rsid w:val="0031113C"/>
    <w:rsid w:val="00312B0B"/>
    <w:rsid w:val="00312C62"/>
    <w:rsid w:val="00313E37"/>
    <w:rsid w:val="00315BCF"/>
    <w:rsid w:val="00316699"/>
    <w:rsid w:val="0033771B"/>
    <w:rsid w:val="003530A8"/>
    <w:rsid w:val="00390C8A"/>
    <w:rsid w:val="00391516"/>
    <w:rsid w:val="00396859"/>
    <w:rsid w:val="003B0BC7"/>
    <w:rsid w:val="003B221C"/>
    <w:rsid w:val="003B3DFA"/>
    <w:rsid w:val="003B6356"/>
    <w:rsid w:val="003E165E"/>
    <w:rsid w:val="003E612C"/>
    <w:rsid w:val="00401A3E"/>
    <w:rsid w:val="004056AC"/>
    <w:rsid w:val="00411053"/>
    <w:rsid w:val="0041111A"/>
    <w:rsid w:val="00420F20"/>
    <w:rsid w:val="00436223"/>
    <w:rsid w:val="0045378F"/>
    <w:rsid w:val="004553C4"/>
    <w:rsid w:val="00462779"/>
    <w:rsid w:val="00465207"/>
    <w:rsid w:val="00475BEE"/>
    <w:rsid w:val="00482E8B"/>
    <w:rsid w:val="00496431"/>
    <w:rsid w:val="004A63B1"/>
    <w:rsid w:val="004A7986"/>
    <w:rsid w:val="004D6698"/>
    <w:rsid w:val="004E590E"/>
    <w:rsid w:val="004E5D55"/>
    <w:rsid w:val="004F1D88"/>
    <w:rsid w:val="004F2CC2"/>
    <w:rsid w:val="004F4936"/>
    <w:rsid w:val="005116A4"/>
    <w:rsid w:val="00532BF9"/>
    <w:rsid w:val="00553B9F"/>
    <w:rsid w:val="00562680"/>
    <w:rsid w:val="00575B24"/>
    <w:rsid w:val="005873DA"/>
    <w:rsid w:val="00594BBB"/>
    <w:rsid w:val="0059564A"/>
    <w:rsid w:val="005A3495"/>
    <w:rsid w:val="005B57A3"/>
    <w:rsid w:val="005B7D81"/>
    <w:rsid w:val="005D3C89"/>
    <w:rsid w:val="005D7540"/>
    <w:rsid w:val="005F0314"/>
    <w:rsid w:val="005F37DC"/>
    <w:rsid w:val="005F76EF"/>
    <w:rsid w:val="00607EF2"/>
    <w:rsid w:val="006104E9"/>
    <w:rsid w:val="00610C7D"/>
    <w:rsid w:val="00613B13"/>
    <w:rsid w:val="00614ACF"/>
    <w:rsid w:val="0062250F"/>
    <w:rsid w:val="00622F0C"/>
    <w:rsid w:val="00626494"/>
    <w:rsid w:val="0063248A"/>
    <w:rsid w:val="00641BB6"/>
    <w:rsid w:val="006469CB"/>
    <w:rsid w:val="0065679D"/>
    <w:rsid w:val="00663E3C"/>
    <w:rsid w:val="00672838"/>
    <w:rsid w:val="00680FDC"/>
    <w:rsid w:val="00697EB0"/>
    <w:rsid w:val="006B050E"/>
    <w:rsid w:val="006C5FF7"/>
    <w:rsid w:val="006D4212"/>
    <w:rsid w:val="006D5A19"/>
    <w:rsid w:val="006E6CC3"/>
    <w:rsid w:val="006F1879"/>
    <w:rsid w:val="006F7B8B"/>
    <w:rsid w:val="00701AE7"/>
    <w:rsid w:val="0072494C"/>
    <w:rsid w:val="007325FD"/>
    <w:rsid w:val="00742D18"/>
    <w:rsid w:val="00745F9F"/>
    <w:rsid w:val="00757030"/>
    <w:rsid w:val="007629DE"/>
    <w:rsid w:val="007633B7"/>
    <w:rsid w:val="007873CA"/>
    <w:rsid w:val="007A04CE"/>
    <w:rsid w:val="007A3963"/>
    <w:rsid w:val="007A4B34"/>
    <w:rsid w:val="007A6B8B"/>
    <w:rsid w:val="007B0BBB"/>
    <w:rsid w:val="007B5BCB"/>
    <w:rsid w:val="007B62FB"/>
    <w:rsid w:val="007D150B"/>
    <w:rsid w:val="007D6287"/>
    <w:rsid w:val="007F10A2"/>
    <w:rsid w:val="007F1192"/>
    <w:rsid w:val="0083777D"/>
    <w:rsid w:val="00841417"/>
    <w:rsid w:val="00843BC2"/>
    <w:rsid w:val="008546E5"/>
    <w:rsid w:val="0086190E"/>
    <w:rsid w:val="00863D9C"/>
    <w:rsid w:val="00867E4B"/>
    <w:rsid w:val="0089227E"/>
    <w:rsid w:val="00894C53"/>
    <w:rsid w:val="00896EDE"/>
    <w:rsid w:val="008A1E7C"/>
    <w:rsid w:val="008B2DAF"/>
    <w:rsid w:val="008B3DFD"/>
    <w:rsid w:val="008B665B"/>
    <w:rsid w:val="008C190E"/>
    <w:rsid w:val="008C256B"/>
    <w:rsid w:val="008C3612"/>
    <w:rsid w:val="008D3D3E"/>
    <w:rsid w:val="008E0BED"/>
    <w:rsid w:val="008F21C0"/>
    <w:rsid w:val="0090755C"/>
    <w:rsid w:val="00913578"/>
    <w:rsid w:val="00922815"/>
    <w:rsid w:val="00933F6B"/>
    <w:rsid w:val="009367A4"/>
    <w:rsid w:val="00937C33"/>
    <w:rsid w:val="009420BF"/>
    <w:rsid w:val="00945DB8"/>
    <w:rsid w:val="00960FAB"/>
    <w:rsid w:val="00971161"/>
    <w:rsid w:val="00973F2B"/>
    <w:rsid w:val="00983FD1"/>
    <w:rsid w:val="0099281C"/>
    <w:rsid w:val="009957E6"/>
    <w:rsid w:val="00995F9E"/>
    <w:rsid w:val="009B305A"/>
    <w:rsid w:val="009B3DE9"/>
    <w:rsid w:val="009E2AA8"/>
    <w:rsid w:val="009E7C64"/>
    <w:rsid w:val="009F26EB"/>
    <w:rsid w:val="00A109B4"/>
    <w:rsid w:val="00A17A58"/>
    <w:rsid w:val="00A27F7A"/>
    <w:rsid w:val="00A348DD"/>
    <w:rsid w:val="00A43F39"/>
    <w:rsid w:val="00A52218"/>
    <w:rsid w:val="00A65422"/>
    <w:rsid w:val="00A676C3"/>
    <w:rsid w:val="00A703FF"/>
    <w:rsid w:val="00A769BC"/>
    <w:rsid w:val="00A86A95"/>
    <w:rsid w:val="00A906CA"/>
    <w:rsid w:val="00A91874"/>
    <w:rsid w:val="00AA11BD"/>
    <w:rsid w:val="00AA708F"/>
    <w:rsid w:val="00AC4326"/>
    <w:rsid w:val="00AD2E0A"/>
    <w:rsid w:val="00AE2876"/>
    <w:rsid w:val="00AE4F9C"/>
    <w:rsid w:val="00B02EA5"/>
    <w:rsid w:val="00B1699F"/>
    <w:rsid w:val="00B175B6"/>
    <w:rsid w:val="00B20779"/>
    <w:rsid w:val="00B21B5C"/>
    <w:rsid w:val="00B54232"/>
    <w:rsid w:val="00B600AA"/>
    <w:rsid w:val="00B7368E"/>
    <w:rsid w:val="00B9256F"/>
    <w:rsid w:val="00BA13A6"/>
    <w:rsid w:val="00BB5861"/>
    <w:rsid w:val="00BC4421"/>
    <w:rsid w:val="00BD54E4"/>
    <w:rsid w:val="00BD5D8A"/>
    <w:rsid w:val="00BE0BFF"/>
    <w:rsid w:val="00BE0F2D"/>
    <w:rsid w:val="00BF0A6D"/>
    <w:rsid w:val="00BF544E"/>
    <w:rsid w:val="00C01F60"/>
    <w:rsid w:val="00C049DE"/>
    <w:rsid w:val="00C07A3C"/>
    <w:rsid w:val="00C07BEA"/>
    <w:rsid w:val="00C10E6E"/>
    <w:rsid w:val="00C21126"/>
    <w:rsid w:val="00C36066"/>
    <w:rsid w:val="00C5357F"/>
    <w:rsid w:val="00C61F19"/>
    <w:rsid w:val="00C85871"/>
    <w:rsid w:val="00C92ACE"/>
    <w:rsid w:val="00C969DF"/>
    <w:rsid w:val="00C971FC"/>
    <w:rsid w:val="00C976AC"/>
    <w:rsid w:val="00CA268D"/>
    <w:rsid w:val="00CB0FA3"/>
    <w:rsid w:val="00CB28C4"/>
    <w:rsid w:val="00CB2DBA"/>
    <w:rsid w:val="00CB5197"/>
    <w:rsid w:val="00CC44AA"/>
    <w:rsid w:val="00CD18A8"/>
    <w:rsid w:val="00CD2645"/>
    <w:rsid w:val="00CE1CCF"/>
    <w:rsid w:val="00CE28A5"/>
    <w:rsid w:val="00CF46ED"/>
    <w:rsid w:val="00D024D1"/>
    <w:rsid w:val="00D03089"/>
    <w:rsid w:val="00D04E75"/>
    <w:rsid w:val="00D16E91"/>
    <w:rsid w:val="00D23EFD"/>
    <w:rsid w:val="00D36E97"/>
    <w:rsid w:val="00D67476"/>
    <w:rsid w:val="00D70795"/>
    <w:rsid w:val="00D72E24"/>
    <w:rsid w:val="00D7338F"/>
    <w:rsid w:val="00D7500A"/>
    <w:rsid w:val="00D925E6"/>
    <w:rsid w:val="00D9628B"/>
    <w:rsid w:val="00DB4592"/>
    <w:rsid w:val="00DC5B2B"/>
    <w:rsid w:val="00DD21DD"/>
    <w:rsid w:val="00DD2ECF"/>
    <w:rsid w:val="00DD52D3"/>
    <w:rsid w:val="00DD7654"/>
    <w:rsid w:val="00DE787B"/>
    <w:rsid w:val="00DF17C6"/>
    <w:rsid w:val="00E109A6"/>
    <w:rsid w:val="00E112E8"/>
    <w:rsid w:val="00E11806"/>
    <w:rsid w:val="00E17C33"/>
    <w:rsid w:val="00E31460"/>
    <w:rsid w:val="00E415BA"/>
    <w:rsid w:val="00E43AB9"/>
    <w:rsid w:val="00E70C23"/>
    <w:rsid w:val="00E75B63"/>
    <w:rsid w:val="00E81CA8"/>
    <w:rsid w:val="00E82A1C"/>
    <w:rsid w:val="00E9670C"/>
    <w:rsid w:val="00EA73F6"/>
    <w:rsid w:val="00EB15D1"/>
    <w:rsid w:val="00EB6B78"/>
    <w:rsid w:val="00EC3456"/>
    <w:rsid w:val="00EC7D38"/>
    <w:rsid w:val="00ED2299"/>
    <w:rsid w:val="00EE579F"/>
    <w:rsid w:val="00EF019F"/>
    <w:rsid w:val="00EF3463"/>
    <w:rsid w:val="00EF4381"/>
    <w:rsid w:val="00EF572D"/>
    <w:rsid w:val="00EF6BBE"/>
    <w:rsid w:val="00EF7213"/>
    <w:rsid w:val="00F039BE"/>
    <w:rsid w:val="00F049C1"/>
    <w:rsid w:val="00F21A22"/>
    <w:rsid w:val="00F21D11"/>
    <w:rsid w:val="00F30C93"/>
    <w:rsid w:val="00F31AF7"/>
    <w:rsid w:val="00F366EF"/>
    <w:rsid w:val="00F372F9"/>
    <w:rsid w:val="00F52E2D"/>
    <w:rsid w:val="00F567D1"/>
    <w:rsid w:val="00F67A39"/>
    <w:rsid w:val="00F751FB"/>
    <w:rsid w:val="00F76937"/>
    <w:rsid w:val="00FB3185"/>
    <w:rsid w:val="00FB3B63"/>
    <w:rsid w:val="00FB7B4D"/>
    <w:rsid w:val="00FC4110"/>
    <w:rsid w:val="00FC4BA6"/>
    <w:rsid w:val="00FD0FFD"/>
    <w:rsid w:val="00FD1062"/>
    <w:rsid w:val="00FD60CD"/>
    <w:rsid w:val="00FF3D6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FACD"/>
  <w15:docId w15:val="{697950FB-83C1-4BF0-B2A4-A767F5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E0A"/>
  </w:style>
  <w:style w:type="paragraph" w:styleId="Nadpis1">
    <w:name w:val="heading 1"/>
    <w:basedOn w:val="Normln"/>
    <w:next w:val="Normln"/>
    <w:link w:val="Nadpis1Char"/>
    <w:uiPriority w:val="9"/>
    <w:qFormat/>
    <w:rsid w:val="0029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D8A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D8A"/>
  </w:style>
  <w:style w:type="paragraph" w:styleId="Zpat">
    <w:name w:val="footer"/>
    <w:basedOn w:val="Normln"/>
    <w:link w:val="Zpat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D8A"/>
  </w:style>
  <w:style w:type="character" w:customStyle="1" w:styleId="Nadpis4Char">
    <w:name w:val="Nadpis 4 Char"/>
    <w:basedOn w:val="Standardnpsmoodstavce"/>
    <w:link w:val="Nadpis4"/>
    <w:rsid w:val="00BD5D8A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BD5D8A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C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C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B6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8C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1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0C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E81CA8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41111A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copre">
    <w:name w:val="acopre"/>
    <w:basedOn w:val="Standardnpsmoodstavce"/>
    <w:rsid w:val="003E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duda@nt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0773-9DEE-40D2-A8B7-8B6F9A79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1353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Střechová</dc:creator>
  <cp:lastModifiedBy>Jana Dobisíková</cp:lastModifiedBy>
  <cp:revision>27</cp:revision>
  <cp:lastPrinted>2021-05-12T11:36:00Z</cp:lastPrinted>
  <dcterms:created xsi:type="dcterms:W3CDTF">2021-05-11T13:15:00Z</dcterms:created>
  <dcterms:modified xsi:type="dcterms:W3CDTF">2021-05-13T11:57:00Z</dcterms:modified>
</cp:coreProperties>
</file>